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</w:p>
    <w:p w:rsidR="00AE37D1" w:rsidRDefault="00AE37D1" w:rsidP="00AE37D1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PREDLOG</w:t>
      </w:r>
    </w:p>
    <w:p w:rsidR="00AE37D1" w:rsidRDefault="00AE37D1" w:rsidP="00AE37D1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35 Statuta opštine Tivat </w:t>
      </w:r>
      <w:r>
        <w:rPr>
          <w:rFonts w:ascii="Tahoma" w:hAnsi="Tahoma" w:cs="Tahoma"/>
          <w:lang w:val="sr-Latn-CS"/>
        </w:rPr>
        <w:t xml:space="preserve">(„Sl.list CG-opštinski propisi“ br.24/18 i 09/20), Skupština opštine Tivat na sjednici  održanoj dana  _______ 2021.godine donijela je </w:t>
      </w: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ODLUKU</w:t>
      </w: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  imenovanju jednog člana Odbora direktora „Vodacom“ DOO</w:t>
      </w:r>
      <w:r w:rsidR="0075765B">
        <w:rPr>
          <w:rFonts w:ascii="Tahoma" w:hAnsi="Tahoma" w:cs="Tahoma"/>
          <w:lang w:val="sr-Latn-CS"/>
        </w:rPr>
        <w:t xml:space="preserve"> Tivat</w:t>
      </w: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Član 1</w:t>
      </w:r>
    </w:p>
    <w:p w:rsidR="00AE37D1" w:rsidRDefault="00AE37D1" w:rsidP="00AE37D1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U Odbor direktora „Vodacom“ DOO </w:t>
      </w:r>
      <w:r w:rsidR="00C06935">
        <w:rPr>
          <w:rFonts w:ascii="Tahoma" w:hAnsi="Tahoma" w:cs="Tahoma"/>
          <w:lang w:val="sr-Latn-CS"/>
        </w:rPr>
        <w:t xml:space="preserve">Tivat </w:t>
      </w:r>
      <w:r>
        <w:rPr>
          <w:rFonts w:ascii="Tahoma" w:hAnsi="Tahoma" w:cs="Tahoma"/>
          <w:lang w:val="sr-Latn-CS"/>
        </w:rPr>
        <w:t>imenuje se Zvonko Arsić.</w:t>
      </w:r>
    </w:p>
    <w:p w:rsidR="00AE37D1" w:rsidRDefault="00AE37D1" w:rsidP="00AE37D1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2</w:t>
      </w:r>
    </w:p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622BBE">
        <w:rPr>
          <w:rFonts w:ascii="Tahoma" w:hAnsi="Tahoma" w:cs="Tahoma"/>
          <w:lang w:val="sr-Latn-ME"/>
        </w:rPr>
        <w:t>.</w:t>
      </w:r>
    </w:p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</w:p>
    <w:p w:rsidR="00AE37D1" w:rsidRDefault="00AE37D1" w:rsidP="00AE37D1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AE37D1" w:rsidRDefault="00AE37D1" w:rsidP="00AE37D1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9419CA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________ 2021. godine.</w:t>
      </w:r>
    </w:p>
    <w:p w:rsidR="00AE37D1" w:rsidRDefault="00AE37D1" w:rsidP="00AE37D1">
      <w:pPr>
        <w:rPr>
          <w:rFonts w:ascii="Tahoma" w:hAnsi="Tahoma" w:cs="Tahoma"/>
          <w:lang w:val="sr-Latn-ME"/>
        </w:rPr>
      </w:pPr>
    </w:p>
    <w:p w:rsidR="00AE37D1" w:rsidRDefault="00AE37D1" w:rsidP="00AE37D1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SKUPŠTINA OPŠTINE TIVAT</w:t>
      </w:r>
    </w:p>
    <w:p w:rsidR="00AE37D1" w:rsidRDefault="00AE37D1" w:rsidP="00AE37D1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Predsjednik</w:t>
      </w:r>
    </w:p>
    <w:p w:rsidR="00AE37D1" w:rsidRDefault="00AE37D1" w:rsidP="00AE37D1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AE37D1" w:rsidRDefault="00AE37D1" w:rsidP="00AE37D1">
      <w:pPr>
        <w:rPr>
          <w:rFonts w:ascii="Tahoma" w:hAnsi="Tahoma" w:cs="Tahoma"/>
          <w:lang w:val="sr-Latn-ME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ME"/>
        </w:rPr>
      </w:pPr>
    </w:p>
    <w:p w:rsidR="00E2493C" w:rsidRDefault="00E2493C" w:rsidP="00AE37D1">
      <w:pPr>
        <w:jc w:val="center"/>
        <w:rPr>
          <w:rFonts w:ascii="Tahoma" w:hAnsi="Tahoma" w:cs="Tahoma"/>
          <w:lang w:val="sr-Latn-ME"/>
        </w:rPr>
      </w:pPr>
    </w:p>
    <w:p w:rsidR="00E2493C" w:rsidRDefault="00E2493C" w:rsidP="00AE37D1">
      <w:pPr>
        <w:jc w:val="center"/>
        <w:rPr>
          <w:rFonts w:ascii="Tahoma" w:hAnsi="Tahoma" w:cs="Tahoma"/>
          <w:lang w:val="sr-Latn-ME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OBRAZLOŽENJE</w:t>
      </w:r>
    </w:p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35 Statuta opštine Tivat propisano je da  Skupština imenuje i razrješava članove organa upravljanja javnih službi. Kako je </w:t>
      </w:r>
      <w:r w:rsidR="006101DA">
        <w:rPr>
          <w:rFonts w:ascii="Tahoma" w:hAnsi="Tahoma" w:cs="Tahoma"/>
          <w:lang w:val="sr-Latn-ME"/>
        </w:rPr>
        <w:t xml:space="preserve">Božidar Popović </w:t>
      </w:r>
      <w:r>
        <w:rPr>
          <w:rFonts w:ascii="Tahoma" w:hAnsi="Tahoma" w:cs="Tahoma"/>
          <w:lang w:val="sr-Latn-ME"/>
        </w:rPr>
        <w:t xml:space="preserve">podnio ostavku na mjesto člana </w:t>
      </w:r>
      <w:r w:rsidR="006101DA">
        <w:rPr>
          <w:rFonts w:ascii="Tahoma" w:hAnsi="Tahoma" w:cs="Tahoma"/>
          <w:lang w:val="sr-Latn-ME"/>
        </w:rPr>
        <w:t>Odbora direktora</w:t>
      </w:r>
      <w:r>
        <w:rPr>
          <w:rFonts w:ascii="Tahoma" w:hAnsi="Tahoma" w:cs="Tahoma"/>
          <w:lang w:val="sr-Latn-ME"/>
        </w:rPr>
        <w:t xml:space="preserve"> „Vodacom“ DOO</w:t>
      </w:r>
      <w:r w:rsidR="00E2493C">
        <w:rPr>
          <w:rFonts w:ascii="Tahoma" w:hAnsi="Tahoma" w:cs="Tahoma"/>
          <w:lang w:val="sr-Latn-ME"/>
        </w:rPr>
        <w:t xml:space="preserve"> Tivat</w:t>
      </w:r>
      <w:r>
        <w:rPr>
          <w:rFonts w:ascii="Tahoma" w:hAnsi="Tahoma" w:cs="Tahoma"/>
          <w:lang w:val="sr-Latn-ME"/>
        </w:rPr>
        <w:t>,</w:t>
      </w:r>
      <w:r w:rsidR="00534424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 xml:space="preserve">to su se stvorili uslovi za imenovanje novog </w:t>
      </w:r>
      <w:r w:rsidR="00534424">
        <w:rPr>
          <w:rFonts w:ascii="Tahoma" w:hAnsi="Tahoma" w:cs="Tahoma"/>
          <w:lang w:val="sr-Latn-ME"/>
        </w:rPr>
        <w:t>člana Odbora direktora</w:t>
      </w:r>
      <w:bookmarkStart w:id="0" w:name="_GoBack"/>
      <w:bookmarkEnd w:id="0"/>
      <w:r>
        <w:rPr>
          <w:rFonts w:ascii="Tahoma" w:hAnsi="Tahoma" w:cs="Tahoma"/>
          <w:lang w:val="sr-Latn-ME"/>
        </w:rPr>
        <w:t>. Shodno gore navedenom pristupilo se izradi ove Odluke i predlaže se Skupštini da je usvoji.</w:t>
      </w:r>
    </w:p>
    <w:p w:rsidR="00AE37D1" w:rsidRDefault="00AE37D1" w:rsidP="00183A50">
      <w:pPr>
        <w:ind w:left="5664" w:firstLine="708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Služba Skupštine</w:t>
      </w:r>
    </w:p>
    <w:p w:rsidR="00F6786D" w:rsidRDefault="00F6786D"/>
    <w:sectPr w:rsidR="00F67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D1"/>
    <w:rsid w:val="00183A50"/>
    <w:rsid w:val="00534424"/>
    <w:rsid w:val="006101DA"/>
    <w:rsid w:val="00622BBE"/>
    <w:rsid w:val="0075765B"/>
    <w:rsid w:val="009419CA"/>
    <w:rsid w:val="00AE37D1"/>
    <w:rsid w:val="00C06935"/>
    <w:rsid w:val="00C07E0B"/>
    <w:rsid w:val="00E2493C"/>
    <w:rsid w:val="00F6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5D21"/>
  <w15:chartTrackingRefBased/>
  <w15:docId w15:val="{21D3037F-9767-46FD-A744-3ACBF2D7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7D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9</cp:revision>
  <dcterms:created xsi:type="dcterms:W3CDTF">2021-01-26T10:50:00Z</dcterms:created>
  <dcterms:modified xsi:type="dcterms:W3CDTF">2021-01-26T14:37:00Z</dcterms:modified>
</cp:coreProperties>
</file>